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C4C8597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D677F4">
            <w:t>Adventureworks Associates Inc.</w:t>
          </w:r>
          <w:r w:rsidR="006736EF">
            <w:t xml:space="preserve"> </w:t>
          </w:r>
        </w:sdtContent>
      </w:sdt>
    </w:p>
    <w:p w14:paraId="7D767796" w14:textId="59520A4D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D677F4">
            <w:t>Dan Wolfenden</w:t>
          </w:r>
          <w:r w:rsidR="00E74ED7">
            <w:t xml:space="preserve">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677F4">
              <w:rPr>
                <w:rFonts w:cs="Arial"/>
                <w:szCs w:val="22"/>
              </w:rPr>
            </w:r>
            <w:r w:rsidR="00D677F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3CC4B45F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6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77F4">
            <w:rPr>
              <w:szCs w:val="22"/>
              <w:u w:val="single"/>
              <w:shd w:val="clear" w:color="auto" w:fill="F2F2F2" w:themeFill="background1" w:themeFillShade="F2"/>
            </w:rPr>
            <w:t>6/7/2023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156C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677F4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a410a7383547296e6db5dc44b5c22c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8f08ef5e2afa51110ec1fc4ac7fc07e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E1B9A7-84AD-4444-AF8D-964C9986218D}"/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2023-06-07T19:33:00Z</dcterms:created>
  <dcterms:modified xsi:type="dcterms:W3CDTF">2023-06-07T19:34:00Z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